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713B" w14:textId="1FDDD1AD" w:rsidR="00C76EC3" w:rsidRPr="00A70DF2" w:rsidRDefault="00EB7C15" w:rsidP="00843EB9">
      <w:pPr>
        <w:jc w:val="center"/>
        <w:rPr>
          <w:rFonts w:ascii="ＭＳ ゴシック" w:eastAsia="ＭＳ ゴシック" w:hAnsi="ＭＳ ゴシック"/>
          <w:sz w:val="24"/>
          <w:szCs w:val="24"/>
        </w:rPr>
      </w:pPr>
      <w:r w:rsidRPr="00A70DF2">
        <w:rPr>
          <w:rFonts w:ascii="ＭＳ ゴシック" w:eastAsia="ＭＳ ゴシック" w:hAnsi="ＭＳ ゴシック" w:hint="eastAsia"/>
          <w:sz w:val="24"/>
          <w:szCs w:val="24"/>
        </w:rPr>
        <w:t>中間前金払制度の</w:t>
      </w:r>
      <w:r w:rsidR="00F0660E" w:rsidRPr="00A70DF2">
        <w:rPr>
          <w:rFonts w:ascii="ＭＳ ゴシック" w:eastAsia="ＭＳ ゴシック" w:hAnsi="ＭＳ ゴシック" w:hint="eastAsia"/>
          <w:sz w:val="24"/>
          <w:szCs w:val="24"/>
        </w:rPr>
        <w:t>見直し</w:t>
      </w:r>
      <w:r w:rsidRPr="00A70DF2">
        <w:rPr>
          <w:rFonts w:ascii="ＭＳ ゴシック" w:eastAsia="ＭＳ ゴシック" w:hAnsi="ＭＳ ゴシック" w:hint="eastAsia"/>
          <w:sz w:val="24"/>
          <w:szCs w:val="24"/>
        </w:rPr>
        <w:t>について</w:t>
      </w:r>
    </w:p>
    <w:p w14:paraId="183DB9EE" w14:textId="77777777" w:rsidR="00EB7C15" w:rsidRPr="00A70DF2" w:rsidRDefault="00EB7C15"/>
    <w:p w14:paraId="13129C9B" w14:textId="77777777" w:rsidR="00496C33" w:rsidRPr="00A70DF2" w:rsidRDefault="00496C33"/>
    <w:p w14:paraId="4C0EA22D" w14:textId="77777777" w:rsidR="00EB7C15" w:rsidRPr="00A70DF2" w:rsidRDefault="00F711C0">
      <w:pPr>
        <w:rPr>
          <w:rFonts w:ascii="ＭＳ ゴシック" w:eastAsia="ＭＳ ゴシック" w:hAnsi="ＭＳ ゴシック"/>
        </w:rPr>
      </w:pPr>
      <w:r w:rsidRPr="00A70DF2">
        <w:rPr>
          <w:rFonts w:ascii="ＭＳ ゴシック" w:eastAsia="ＭＳ ゴシック" w:hAnsi="ＭＳ ゴシック" w:hint="eastAsia"/>
        </w:rPr>
        <w:t>１．</w:t>
      </w:r>
      <w:r w:rsidR="00EB7C15" w:rsidRPr="00A70DF2">
        <w:rPr>
          <w:rFonts w:ascii="ＭＳ ゴシック" w:eastAsia="ＭＳ ゴシック" w:hAnsi="ＭＳ ゴシック" w:hint="eastAsia"/>
        </w:rPr>
        <w:t>目的</w:t>
      </w:r>
    </w:p>
    <w:p w14:paraId="68707734" w14:textId="159F07D3" w:rsidR="00EB7C15" w:rsidRPr="00A70DF2" w:rsidRDefault="00EB7C15" w:rsidP="00F711C0">
      <w:pPr>
        <w:ind w:leftChars="100" w:left="210" w:firstLineChars="100" w:firstLine="210"/>
      </w:pPr>
      <w:r w:rsidRPr="00A70DF2">
        <w:rPr>
          <w:rFonts w:hint="eastAsia"/>
        </w:rPr>
        <w:t>受注者へ資金調達の円滑化を通じて、公共工事の適正な施工が確保されることを目的として</w:t>
      </w:r>
      <w:r w:rsidR="00F0660E" w:rsidRPr="00A70DF2">
        <w:rPr>
          <w:rFonts w:hint="eastAsia"/>
        </w:rPr>
        <w:t>導入した</w:t>
      </w:r>
      <w:r w:rsidRPr="00A70DF2">
        <w:rPr>
          <w:rFonts w:hint="eastAsia"/>
        </w:rPr>
        <w:t>中間前金払制度</w:t>
      </w:r>
      <w:r w:rsidR="00F0660E" w:rsidRPr="00A70DF2">
        <w:rPr>
          <w:rFonts w:hint="eastAsia"/>
        </w:rPr>
        <w:t>の一部を見直しします。</w:t>
      </w:r>
    </w:p>
    <w:p w14:paraId="3D9A0472" w14:textId="77777777" w:rsidR="00EB7C15" w:rsidRPr="00A70DF2" w:rsidRDefault="00EB7C15" w:rsidP="00EB7C15"/>
    <w:p w14:paraId="58A95B3C" w14:textId="77777777" w:rsidR="00EB7C15" w:rsidRPr="00A70DF2" w:rsidRDefault="00F711C0" w:rsidP="00EB7C15">
      <w:pPr>
        <w:rPr>
          <w:rFonts w:ascii="ＭＳ ゴシック" w:eastAsia="ＭＳ ゴシック" w:hAnsi="ＭＳ ゴシック"/>
        </w:rPr>
      </w:pPr>
      <w:r w:rsidRPr="00A70DF2">
        <w:rPr>
          <w:rFonts w:ascii="ＭＳ ゴシック" w:eastAsia="ＭＳ ゴシック" w:hAnsi="ＭＳ ゴシック" w:hint="eastAsia"/>
        </w:rPr>
        <w:t>２．</w:t>
      </w:r>
      <w:r w:rsidR="00EB7C15" w:rsidRPr="00A70DF2">
        <w:rPr>
          <w:rFonts w:ascii="ＭＳ ゴシック" w:eastAsia="ＭＳ ゴシック" w:hAnsi="ＭＳ ゴシック" w:hint="eastAsia"/>
        </w:rPr>
        <w:t>中間前金払制度について</w:t>
      </w:r>
    </w:p>
    <w:p w14:paraId="741DF41F" w14:textId="77777777" w:rsidR="00EB7C15" w:rsidRPr="00A70DF2" w:rsidRDefault="00EB7C15" w:rsidP="00F711C0">
      <w:pPr>
        <w:ind w:left="210" w:hangingChars="100" w:hanging="210"/>
      </w:pPr>
      <w:r w:rsidRPr="00A70DF2">
        <w:rPr>
          <w:rFonts w:hint="eastAsia"/>
        </w:rPr>
        <w:t xml:space="preserve">　</w:t>
      </w:r>
      <w:r w:rsidR="00F711C0" w:rsidRPr="00A70DF2">
        <w:rPr>
          <w:rFonts w:hint="eastAsia"/>
        </w:rPr>
        <w:t xml:space="preserve">　</w:t>
      </w:r>
      <w:r w:rsidR="00784EB1" w:rsidRPr="00A70DF2">
        <w:rPr>
          <w:rFonts w:hint="eastAsia"/>
        </w:rPr>
        <w:t>契約当初</w:t>
      </w:r>
      <w:r w:rsidR="0032410C" w:rsidRPr="00A70DF2">
        <w:rPr>
          <w:rFonts w:hint="eastAsia"/>
        </w:rPr>
        <w:t>に</w:t>
      </w:r>
      <w:r w:rsidR="00017D25" w:rsidRPr="00A70DF2">
        <w:rPr>
          <w:rFonts w:hint="eastAsia"/>
        </w:rPr>
        <w:t>前払金</w:t>
      </w:r>
      <w:r w:rsidR="00784EB1" w:rsidRPr="00A70DF2">
        <w:rPr>
          <w:rFonts w:hint="eastAsia"/>
        </w:rPr>
        <w:t>（</w:t>
      </w:r>
      <w:r w:rsidR="00843EB9" w:rsidRPr="00A70DF2">
        <w:rPr>
          <w:rFonts w:hint="eastAsia"/>
        </w:rPr>
        <w:t>契約</w:t>
      </w:r>
      <w:r w:rsidR="00784EB1" w:rsidRPr="00A70DF2">
        <w:rPr>
          <w:rFonts w:hint="eastAsia"/>
        </w:rPr>
        <w:t>金額の４割以内）を支出</w:t>
      </w:r>
      <w:r w:rsidR="0032410C" w:rsidRPr="00A70DF2">
        <w:rPr>
          <w:rFonts w:hint="eastAsia"/>
        </w:rPr>
        <w:t>する</w:t>
      </w:r>
      <w:r w:rsidR="00784EB1" w:rsidRPr="00A70DF2">
        <w:rPr>
          <w:rFonts w:hint="eastAsia"/>
        </w:rPr>
        <w:t>工事について、工期の中間時期に一定の要件を満たし、保証事業会社の保証を条件として</w:t>
      </w:r>
      <w:r w:rsidR="00843EB9" w:rsidRPr="00A70DF2">
        <w:rPr>
          <w:rFonts w:hint="eastAsia"/>
        </w:rPr>
        <w:t>契約</w:t>
      </w:r>
      <w:r w:rsidR="00784EB1" w:rsidRPr="00A70DF2">
        <w:rPr>
          <w:rFonts w:hint="eastAsia"/>
        </w:rPr>
        <w:t>金額の２割以内を支払うものです。</w:t>
      </w:r>
    </w:p>
    <w:p w14:paraId="3C2B359C" w14:textId="77777777" w:rsidR="00784EB1" w:rsidRPr="00A70DF2" w:rsidRDefault="00784EB1" w:rsidP="00EB7C15"/>
    <w:p w14:paraId="60B46E52" w14:textId="77777777" w:rsidR="00784EB1" w:rsidRPr="00A70DF2" w:rsidRDefault="00F711C0" w:rsidP="00EB7C15">
      <w:pPr>
        <w:rPr>
          <w:rFonts w:ascii="ＭＳ ゴシック" w:eastAsia="ＭＳ ゴシック" w:hAnsi="ＭＳ ゴシック"/>
        </w:rPr>
      </w:pPr>
      <w:r w:rsidRPr="00A70DF2">
        <w:rPr>
          <w:rFonts w:ascii="ＭＳ ゴシック" w:eastAsia="ＭＳ ゴシック" w:hAnsi="ＭＳ ゴシック" w:hint="eastAsia"/>
        </w:rPr>
        <w:t>３．</w:t>
      </w:r>
      <w:r w:rsidR="00784EB1" w:rsidRPr="00A70DF2">
        <w:rPr>
          <w:rFonts w:ascii="ＭＳ ゴシック" w:eastAsia="ＭＳ ゴシック" w:hAnsi="ＭＳ ゴシック" w:hint="eastAsia"/>
        </w:rPr>
        <w:t>中間前金払と部分払の関係</w:t>
      </w:r>
    </w:p>
    <w:p w14:paraId="04F93907" w14:textId="77777777" w:rsidR="00784EB1" w:rsidRPr="00A70DF2" w:rsidRDefault="00784EB1" w:rsidP="009B78D4">
      <w:pPr>
        <w:ind w:left="210" w:hangingChars="100" w:hanging="210"/>
      </w:pPr>
      <w:r w:rsidRPr="00A70DF2">
        <w:rPr>
          <w:rFonts w:hint="eastAsia"/>
        </w:rPr>
        <w:t xml:space="preserve">　</w:t>
      </w:r>
      <w:r w:rsidR="002A5095" w:rsidRPr="00A70DF2">
        <w:rPr>
          <w:rFonts w:hint="eastAsia"/>
        </w:rPr>
        <w:t xml:space="preserve">　</w:t>
      </w:r>
      <w:r w:rsidR="009B78D4" w:rsidRPr="00A70DF2">
        <w:rPr>
          <w:rFonts w:hint="eastAsia"/>
        </w:rPr>
        <w:t>中間前金払と部分払のどちらも対象とされている工事の場合には、</w:t>
      </w:r>
      <w:r w:rsidRPr="00A70DF2">
        <w:rPr>
          <w:rFonts w:hint="eastAsia"/>
        </w:rPr>
        <w:t>契約締結時に</w:t>
      </w:r>
      <w:r w:rsidR="009B78D4" w:rsidRPr="00A70DF2">
        <w:rPr>
          <w:rFonts w:hint="eastAsia"/>
        </w:rPr>
        <w:t>「中間前金払と部分払の選択に係る届出書」（様式第1号）によりいずれかを選択します。なお、その後の選択の変更は認めません。また、</w:t>
      </w:r>
      <w:r w:rsidR="0032410C" w:rsidRPr="00A70DF2">
        <w:rPr>
          <w:rFonts w:hint="eastAsia"/>
        </w:rPr>
        <w:t>中間前金払を</w:t>
      </w:r>
      <w:r w:rsidRPr="00A70DF2">
        <w:rPr>
          <w:rFonts w:hint="eastAsia"/>
        </w:rPr>
        <w:t>選択した場合は、部分払は行いません。</w:t>
      </w:r>
      <w:r w:rsidR="009B78D4" w:rsidRPr="00A70DF2">
        <w:rPr>
          <w:rFonts w:hint="eastAsia"/>
        </w:rPr>
        <w:t>ただし、</w:t>
      </w:r>
      <w:r w:rsidRPr="00A70DF2">
        <w:rPr>
          <w:rFonts w:hint="eastAsia"/>
        </w:rPr>
        <w:t>工期が複数年度にわたる場合の当該会計年度末に行う部分払は行います。</w:t>
      </w:r>
    </w:p>
    <w:p w14:paraId="680D70F8" w14:textId="77777777" w:rsidR="00784EB1" w:rsidRPr="00A70DF2" w:rsidRDefault="00784EB1" w:rsidP="00EB7C15"/>
    <w:p w14:paraId="66B3D978" w14:textId="77777777" w:rsidR="00784EB1" w:rsidRPr="00A70DF2" w:rsidRDefault="00493D07" w:rsidP="00EB7C15">
      <w:pPr>
        <w:rPr>
          <w:rFonts w:ascii="ＭＳ ゴシック" w:eastAsia="ＭＳ ゴシック" w:hAnsi="ＭＳ ゴシック"/>
        </w:rPr>
      </w:pPr>
      <w:r w:rsidRPr="00A70DF2">
        <w:rPr>
          <w:rFonts w:ascii="ＭＳ ゴシック" w:eastAsia="ＭＳ ゴシック" w:hAnsi="ＭＳ ゴシック" w:hint="eastAsia"/>
        </w:rPr>
        <w:t>４．</w:t>
      </w:r>
      <w:r w:rsidR="00784EB1" w:rsidRPr="00A70DF2">
        <w:rPr>
          <w:rFonts w:ascii="ＭＳ ゴシック" w:eastAsia="ＭＳ ゴシック" w:hAnsi="ＭＳ ゴシック" w:hint="eastAsia"/>
        </w:rPr>
        <w:t>中間前金払の対象となる工事</w:t>
      </w:r>
    </w:p>
    <w:p w14:paraId="1CAAC8B5" w14:textId="77777777" w:rsidR="00784EB1" w:rsidRPr="00A70DF2" w:rsidRDefault="00784EB1" w:rsidP="00EB7C15">
      <w:r w:rsidRPr="00A70DF2">
        <w:rPr>
          <w:rFonts w:hint="eastAsia"/>
        </w:rPr>
        <w:t xml:space="preserve">　</w:t>
      </w:r>
      <w:r w:rsidR="002A5095" w:rsidRPr="00A70DF2">
        <w:rPr>
          <w:rFonts w:hint="eastAsia"/>
        </w:rPr>
        <w:t xml:space="preserve">　</w:t>
      </w:r>
      <w:r w:rsidRPr="00A70DF2">
        <w:rPr>
          <w:rFonts w:hint="eastAsia"/>
        </w:rPr>
        <w:t>次の</w:t>
      </w:r>
      <w:r w:rsidR="008E6124" w:rsidRPr="00A70DF2">
        <w:rPr>
          <w:rFonts w:hint="eastAsia"/>
        </w:rPr>
        <w:t>要件</w:t>
      </w:r>
      <w:r w:rsidR="0032410C" w:rsidRPr="00A70DF2">
        <w:rPr>
          <w:rFonts w:hint="eastAsia"/>
        </w:rPr>
        <w:t>のいずれにも該当する</w:t>
      </w:r>
      <w:r w:rsidRPr="00A70DF2">
        <w:rPr>
          <w:rFonts w:hint="eastAsia"/>
        </w:rPr>
        <w:t>工事</w:t>
      </w:r>
    </w:p>
    <w:p w14:paraId="5EE281BF" w14:textId="77777777" w:rsidR="00EE5289" w:rsidRPr="00A70DF2" w:rsidRDefault="00EE5289" w:rsidP="00EB7C15">
      <w:r w:rsidRPr="00A70DF2">
        <w:rPr>
          <w:rFonts w:hint="eastAsia"/>
        </w:rPr>
        <w:t xml:space="preserve">　　</w:t>
      </w:r>
      <w:r w:rsidR="002A5095" w:rsidRPr="00A70DF2">
        <w:rPr>
          <w:rFonts w:hint="eastAsia"/>
        </w:rPr>
        <w:t xml:space="preserve">　</w:t>
      </w:r>
      <w:r w:rsidR="00F711C0" w:rsidRPr="00A70DF2">
        <w:rPr>
          <w:rFonts w:hint="eastAsia"/>
        </w:rPr>
        <w:t>①</w:t>
      </w:r>
      <w:r w:rsidRPr="00A70DF2">
        <w:rPr>
          <w:rFonts w:hint="eastAsia"/>
        </w:rPr>
        <w:t>建設業法第２条第１項に規定する建設工事</w:t>
      </w:r>
    </w:p>
    <w:p w14:paraId="32986CDB" w14:textId="77777777" w:rsidR="00EE5289" w:rsidRPr="00A70DF2" w:rsidRDefault="00EE5289" w:rsidP="00EB7C15">
      <w:r w:rsidRPr="00A70DF2">
        <w:rPr>
          <w:rFonts w:hint="eastAsia"/>
        </w:rPr>
        <w:t xml:space="preserve">　　</w:t>
      </w:r>
      <w:r w:rsidR="002A5095" w:rsidRPr="00A70DF2">
        <w:rPr>
          <w:rFonts w:hint="eastAsia"/>
        </w:rPr>
        <w:t xml:space="preserve">　</w:t>
      </w:r>
      <w:r w:rsidR="00F711C0" w:rsidRPr="00A70DF2">
        <w:rPr>
          <w:rFonts w:hint="eastAsia"/>
        </w:rPr>
        <w:t>②</w:t>
      </w:r>
      <w:r w:rsidRPr="00A70DF2">
        <w:rPr>
          <w:rFonts w:hint="eastAsia"/>
        </w:rPr>
        <w:t>請負金額が1件５００万円以上の工事</w:t>
      </w:r>
    </w:p>
    <w:p w14:paraId="1C94D9B0" w14:textId="77777777" w:rsidR="00EE5289" w:rsidRPr="00A70DF2" w:rsidRDefault="00EE5289" w:rsidP="00EB7C15">
      <w:r w:rsidRPr="00A70DF2">
        <w:rPr>
          <w:rFonts w:hint="eastAsia"/>
        </w:rPr>
        <w:t xml:space="preserve">　　</w:t>
      </w:r>
      <w:r w:rsidR="002A5095" w:rsidRPr="00A70DF2">
        <w:rPr>
          <w:rFonts w:hint="eastAsia"/>
        </w:rPr>
        <w:t xml:space="preserve">　</w:t>
      </w:r>
      <w:r w:rsidR="00F711C0" w:rsidRPr="00A70DF2">
        <w:rPr>
          <w:rFonts w:hint="eastAsia"/>
        </w:rPr>
        <w:t>③</w:t>
      </w:r>
      <w:r w:rsidRPr="00A70DF2">
        <w:rPr>
          <w:rFonts w:hint="eastAsia"/>
        </w:rPr>
        <w:t>前払金を</w:t>
      </w:r>
      <w:r w:rsidR="0032410C" w:rsidRPr="00A70DF2">
        <w:rPr>
          <w:rFonts w:hint="eastAsia"/>
        </w:rPr>
        <w:t>支出する</w:t>
      </w:r>
      <w:r w:rsidRPr="00A70DF2">
        <w:rPr>
          <w:rFonts w:hint="eastAsia"/>
        </w:rPr>
        <w:t>工事</w:t>
      </w:r>
    </w:p>
    <w:p w14:paraId="156FFD65" w14:textId="77777777" w:rsidR="00EE5289" w:rsidRPr="00A70DF2" w:rsidRDefault="00EE5289" w:rsidP="00EB7C15"/>
    <w:p w14:paraId="0458D7F9" w14:textId="77777777" w:rsidR="00EE5289" w:rsidRPr="00A70DF2" w:rsidRDefault="00493D07" w:rsidP="00EB7C15">
      <w:pPr>
        <w:rPr>
          <w:rFonts w:ascii="ＭＳ ゴシック" w:eastAsia="ＭＳ ゴシック" w:hAnsi="ＭＳ ゴシック"/>
        </w:rPr>
      </w:pPr>
      <w:r w:rsidRPr="00A70DF2">
        <w:rPr>
          <w:rFonts w:ascii="ＭＳ ゴシック" w:eastAsia="ＭＳ ゴシック" w:hAnsi="ＭＳ ゴシック" w:hint="eastAsia"/>
        </w:rPr>
        <w:t>５．</w:t>
      </w:r>
      <w:r w:rsidR="00EE5289" w:rsidRPr="00A70DF2">
        <w:rPr>
          <w:rFonts w:ascii="ＭＳ ゴシック" w:eastAsia="ＭＳ ゴシック" w:hAnsi="ＭＳ ゴシック" w:hint="eastAsia"/>
        </w:rPr>
        <w:t>中間前金払の認定要件</w:t>
      </w:r>
    </w:p>
    <w:p w14:paraId="5F621B7C" w14:textId="77777777" w:rsidR="008E6124" w:rsidRPr="00A70DF2" w:rsidRDefault="00EE5289" w:rsidP="008E6124">
      <w:r w:rsidRPr="00A70DF2">
        <w:rPr>
          <w:rFonts w:hint="eastAsia"/>
        </w:rPr>
        <w:t xml:space="preserve">　</w:t>
      </w:r>
      <w:r w:rsidR="002A5095" w:rsidRPr="00A70DF2">
        <w:rPr>
          <w:rFonts w:hint="eastAsia"/>
        </w:rPr>
        <w:t xml:space="preserve">　</w:t>
      </w:r>
      <w:r w:rsidR="008E6124" w:rsidRPr="00A70DF2">
        <w:rPr>
          <w:rFonts w:hint="eastAsia"/>
        </w:rPr>
        <w:t>次の要件</w:t>
      </w:r>
      <w:r w:rsidR="00D93046" w:rsidRPr="00A70DF2">
        <w:rPr>
          <w:rFonts w:hint="eastAsia"/>
        </w:rPr>
        <w:t>をすべて満たすこと。</w:t>
      </w:r>
    </w:p>
    <w:p w14:paraId="51C54E72" w14:textId="77777777" w:rsidR="00EE5289" w:rsidRPr="00A70DF2" w:rsidRDefault="008E6124" w:rsidP="002A5095">
      <w:pPr>
        <w:ind w:left="840" w:hangingChars="400" w:hanging="840"/>
      </w:pPr>
      <w:r w:rsidRPr="00A70DF2">
        <w:rPr>
          <w:rFonts w:hint="eastAsia"/>
        </w:rPr>
        <w:t xml:space="preserve">　　</w:t>
      </w:r>
      <w:r w:rsidR="002A5095" w:rsidRPr="00A70DF2">
        <w:rPr>
          <w:rFonts w:hint="eastAsia"/>
        </w:rPr>
        <w:t xml:space="preserve">　</w:t>
      </w:r>
      <w:r w:rsidR="00F711C0" w:rsidRPr="00A70DF2">
        <w:rPr>
          <w:rFonts w:hint="eastAsia"/>
        </w:rPr>
        <w:t>①</w:t>
      </w:r>
      <w:r w:rsidRPr="00A70DF2">
        <w:rPr>
          <w:rFonts w:hint="eastAsia"/>
        </w:rPr>
        <w:t>工期（</w:t>
      </w:r>
      <w:r w:rsidR="00F711C0" w:rsidRPr="00A70DF2">
        <w:rPr>
          <w:rFonts w:hint="eastAsia"/>
        </w:rPr>
        <w:t>工期が複数年</w:t>
      </w:r>
      <w:r w:rsidR="00791AD7" w:rsidRPr="00A70DF2">
        <w:rPr>
          <w:rFonts w:hint="eastAsia"/>
        </w:rPr>
        <w:t>度</w:t>
      </w:r>
      <w:r w:rsidR="00F711C0" w:rsidRPr="00A70DF2">
        <w:rPr>
          <w:rFonts w:hint="eastAsia"/>
        </w:rPr>
        <w:t>にわたる工事については、当該会計年度の工期</w:t>
      </w:r>
      <w:r w:rsidRPr="00A70DF2">
        <w:rPr>
          <w:rFonts w:hint="eastAsia"/>
        </w:rPr>
        <w:t>）</w:t>
      </w:r>
      <w:r w:rsidR="00F711C0" w:rsidRPr="00A70DF2">
        <w:rPr>
          <w:rFonts w:hint="eastAsia"/>
        </w:rPr>
        <w:t>の２分の１を経過していること</w:t>
      </w:r>
      <w:r w:rsidR="00EA426A" w:rsidRPr="00A70DF2">
        <w:rPr>
          <w:rFonts w:hint="eastAsia"/>
        </w:rPr>
        <w:t>。</w:t>
      </w:r>
    </w:p>
    <w:p w14:paraId="195F428F" w14:textId="77777777" w:rsidR="00F711C0" w:rsidRPr="00A70DF2" w:rsidRDefault="00F711C0" w:rsidP="002A5095">
      <w:pPr>
        <w:ind w:left="840" w:hangingChars="400" w:hanging="840"/>
      </w:pPr>
      <w:r w:rsidRPr="00A70DF2">
        <w:rPr>
          <w:rFonts w:hint="eastAsia"/>
        </w:rPr>
        <w:t xml:space="preserve">　　</w:t>
      </w:r>
      <w:r w:rsidR="002A5095" w:rsidRPr="00A70DF2">
        <w:rPr>
          <w:rFonts w:hint="eastAsia"/>
        </w:rPr>
        <w:t xml:space="preserve">　</w:t>
      </w:r>
      <w:r w:rsidRPr="00A70DF2">
        <w:rPr>
          <w:rFonts w:hint="eastAsia"/>
        </w:rPr>
        <w:t>②工程表により工期（工期が複数年</w:t>
      </w:r>
      <w:r w:rsidR="00791AD7" w:rsidRPr="00A70DF2">
        <w:rPr>
          <w:rFonts w:hint="eastAsia"/>
        </w:rPr>
        <w:t>度</w:t>
      </w:r>
      <w:r w:rsidRPr="00A70DF2">
        <w:rPr>
          <w:rFonts w:hint="eastAsia"/>
        </w:rPr>
        <w:t>にわたる工事については、当該会計年度の工期）の２分の１を経過するまでに実施すべきものとされている当該工事の作業が行われていること。</w:t>
      </w:r>
    </w:p>
    <w:p w14:paraId="768924F0" w14:textId="77777777" w:rsidR="00F711C0" w:rsidRPr="00A70DF2" w:rsidRDefault="00F711C0" w:rsidP="002A5095">
      <w:pPr>
        <w:ind w:left="840" w:hangingChars="400" w:hanging="840"/>
      </w:pPr>
      <w:r w:rsidRPr="00A70DF2">
        <w:rPr>
          <w:rFonts w:hint="eastAsia"/>
        </w:rPr>
        <w:t xml:space="preserve">　　</w:t>
      </w:r>
      <w:r w:rsidR="002A5095" w:rsidRPr="00A70DF2">
        <w:rPr>
          <w:rFonts w:hint="eastAsia"/>
        </w:rPr>
        <w:t xml:space="preserve">　</w:t>
      </w:r>
      <w:r w:rsidRPr="00A70DF2">
        <w:rPr>
          <w:rFonts w:hint="eastAsia"/>
        </w:rPr>
        <w:t>③既に行われた当該工事に係る作業に要する経費が</w:t>
      </w:r>
      <w:r w:rsidR="00843EB9" w:rsidRPr="00A70DF2">
        <w:rPr>
          <w:rFonts w:hint="eastAsia"/>
        </w:rPr>
        <w:t>契約</w:t>
      </w:r>
      <w:r w:rsidRPr="00A70DF2">
        <w:rPr>
          <w:rFonts w:hint="eastAsia"/>
        </w:rPr>
        <w:t>金額（工期が複数年</w:t>
      </w:r>
      <w:r w:rsidR="009B78D4" w:rsidRPr="00A70DF2">
        <w:rPr>
          <w:rFonts w:hint="eastAsia"/>
        </w:rPr>
        <w:t>度</w:t>
      </w:r>
      <w:r w:rsidRPr="00A70DF2">
        <w:rPr>
          <w:rFonts w:hint="eastAsia"/>
        </w:rPr>
        <w:t>にわたる工事については、当該会計年度の出来高予定額）の２分の１以上の額に相当するものであること。</w:t>
      </w:r>
    </w:p>
    <w:p w14:paraId="065B05D9" w14:textId="77777777" w:rsidR="00A44D05" w:rsidRPr="00A70DF2" w:rsidRDefault="00A44D05" w:rsidP="00F711C0">
      <w:pPr>
        <w:ind w:left="630" w:hangingChars="300" w:hanging="630"/>
      </w:pPr>
    </w:p>
    <w:p w14:paraId="6CFC16A5" w14:textId="77777777" w:rsidR="00493D07" w:rsidRPr="00A70DF2" w:rsidRDefault="00493D07" w:rsidP="00F711C0">
      <w:pPr>
        <w:ind w:left="630" w:hangingChars="300" w:hanging="630"/>
        <w:rPr>
          <w:rFonts w:ascii="ＭＳ ゴシック" w:eastAsia="ＭＳ ゴシック" w:hAnsi="ＭＳ ゴシック"/>
        </w:rPr>
      </w:pPr>
      <w:r w:rsidRPr="00A70DF2">
        <w:rPr>
          <w:rFonts w:ascii="ＭＳ ゴシック" w:eastAsia="ＭＳ ゴシック" w:hAnsi="ＭＳ ゴシック" w:hint="eastAsia"/>
        </w:rPr>
        <w:t>６．中間前払金の額</w:t>
      </w:r>
    </w:p>
    <w:p w14:paraId="1DFD965A" w14:textId="7C952854" w:rsidR="00493D07" w:rsidRPr="00A70DF2" w:rsidRDefault="00843EB9" w:rsidP="000C15B2">
      <w:pPr>
        <w:ind w:leftChars="100" w:left="210" w:firstLineChars="100" w:firstLine="210"/>
      </w:pPr>
      <w:r w:rsidRPr="00A70DF2">
        <w:rPr>
          <w:rFonts w:hint="eastAsia"/>
        </w:rPr>
        <w:t>契約</w:t>
      </w:r>
      <w:r w:rsidR="00493D07" w:rsidRPr="00A70DF2">
        <w:rPr>
          <w:rFonts w:hint="eastAsia"/>
        </w:rPr>
        <w:t>金額の２割以内の額</w:t>
      </w:r>
      <w:r w:rsidR="00791AD7" w:rsidRPr="00A70DF2">
        <w:rPr>
          <w:rFonts w:hint="eastAsia"/>
        </w:rPr>
        <w:t>（その額に１万円未満の端数があるときは、その端数を切り捨てた額）</w:t>
      </w:r>
      <w:r w:rsidR="00493D07" w:rsidRPr="00A70DF2">
        <w:rPr>
          <w:rFonts w:hint="eastAsia"/>
        </w:rPr>
        <w:t>で、かつ、既に支払った前払金の額と合計して請負金額の６割以内</w:t>
      </w:r>
      <w:r w:rsidR="00146ABB" w:rsidRPr="00A70DF2">
        <w:rPr>
          <w:rFonts w:hint="eastAsia"/>
        </w:rPr>
        <w:t>と</w:t>
      </w:r>
      <w:r w:rsidR="007B3B19" w:rsidRPr="00A70DF2">
        <w:rPr>
          <w:rFonts w:hint="eastAsia"/>
        </w:rPr>
        <w:t>します</w:t>
      </w:r>
      <w:r w:rsidR="00146ABB" w:rsidRPr="00A70DF2">
        <w:rPr>
          <w:rFonts w:hint="eastAsia"/>
        </w:rPr>
        <w:t>。</w:t>
      </w:r>
    </w:p>
    <w:p w14:paraId="0139156E" w14:textId="77777777" w:rsidR="0050293E" w:rsidRPr="00A70DF2" w:rsidRDefault="0050293E" w:rsidP="000C15B2">
      <w:pPr>
        <w:ind w:leftChars="100" w:left="210" w:firstLineChars="100" w:firstLine="210"/>
      </w:pPr>
    </w:p>
    <w:p w14:paraId="247DCF71" w14:textId="77777777" w:rsidR="00146ABB" w:rsidRPr="00A70DF2" w:rsidRDefault="00533B73" w:rsidP="00146ABB">
      <w:pPr>
        <w:ind w:left="210" w:hangingChars="100" w:hanging="210"/>
        <w:rPr>
          <w:rFonts w:ascii="ＭＳ ゴシック" w:eastAsia="ＭＳ ゴシック" w:hAnsi="ＭＳ ゴシック"/>
        </w:rPr>
      </w:pPr>
      <w:r w:rsidRPr="00A70DF2">
        <w:rPr>
          <w:rFonts w:ascii="ＭＳ ゴシック" w:eastAsia="ＭＳ ゴシック" w:hAnsi="ＭＳ ゴシック" w:hint="eastAsia"/>
        </w:rPr>
        <w:lastRenderedPageBreak/>
        <w:t>７</w:t>
      </w:r>
      <w:r w:rsidR="00146ABB" w:rsidRPr="00A70DF2">
        <w:rPr>
          <w:rFonts w:ascii="ＭＳ ゴシック" w:eastAsia="ＭＳ ゴシック" w:hAnsi="ＭＳ ゴシック" w:hint="eastAsia"/>
        </w:rPr>
        <w:t>．</w:t>
      </w:r>
      <w:r w:rsidR="006A3A23" w:rsidRPr="00A70DF2">
        <w:rPr>
          <w:rFonts w:ascii="ＭＳ ゴシック" w:eastAsia="ＭＳ ゴシック" w:hAnsi="ＭＳ ゴシック" w:hint="eastAsia"/>
        </w:rPr>
        <w:t>中間前金払の請求手続き</w:t>
      </w:r>
    </w:p>
    <w:p w14:paraId="098BE63D" w14:textId="77777777" w:rsidR="006A3A23" w:rsidRPr="00A70DF2" w:rsidRDefault="006A3A23" w:rsidP="00146ABB">
      <w:pPr>
        <w:ind w:left="210" w:hangingChars="100" w:hanging="210"/>
      </w:pPr>
      <w:r w:rsidRPr="00A70DF2">
        <w:rPr>
          <w:rFonts w:hint="eastAsia"/>
        </w:rPr>
        <w:t xml:space="preserve">　</w:t>
      </w:r>
      <w:r w:rsidR="002A5095" w:rsidRPr="00A70DF2">
        <w:rPr>
          <w:rFonts w:hint="eastAsia"/>
        </w:rPr>
        <w:t>１）</w:t>
      </w:r>
      <w:r w:rsidRPr="00A70DF2">
        <w:rPr>
          <w:rFonts w:hint="eastAsia"/>
        </w:rPr>
        <w:t>認定の請求</w:t>
      </w:r>
    </w:p>
    <w:p w14:paraId="570C70E0" w14:textId="77777777" w:rsidR="006A3A23" w:rsidRPr="00A70DF2" w:rsidRDefault="006A3A23" w:rsidP="00A6358F">
      <w:pPr>
        <w:ind w:left="420" w:hangingChars="200" w:hanging="420"/>
      </w:pPr>
      <w:r w:rsidRPr="00A70DF2">
        <w:rPr>
          <w:rFonts w:hint="eastAsia"/>
        </w:rPr>
        <w:t xml:space="preserve">　　　中間前金払の対象時期等の要件に該当することについて、「中間前金払認定請求書」</w:t>
      </w:r>
      <w:r w:rsidR="00A6358F" w:rsidRPr="00A70DF2">
        <w:rPr>
          <w:rFonts w:hint="eastAsia"/>
        </w:rPr>
        <w:t>（様式第</w:t>
      </w:r>
      <w:r w:rsidR="00843EB9" w:rsidRPr="00A70DF2">
        <w:rPr>
          <w:rFonts w:hint="eastAsia"/>
        </w:rPr>
        <w:t>２</w:t>
      </w:r>
      <w:r w:rsidR="00A6358F" w:rsidRPr="00A70DF2">
        <w:rPr>
          <w:rFonts w:hint="eastAsia"/>
        </w:rPr>
        <w:t>号）に「工事履行報告書」（様式第</w:t>
      </w:r>
      <w:r w:rsidR="00843EB9" w:rsidRPr="00A70DF2">
        <w:rPr>
          <w:rFonts w:hint="eastAsia"/>
        </w:rPr>
        <w:t>３</w:t>
      </w:r>
      <w:r w:rsidR="00A6358F" w:rsidRPr="00A70DF2">
        <w:rPr>
          <w:rFonts w:hint="eastAsia"/>
        </w:rPr>
        <w:t>号）及び工程表等を添付して、町へ請求</w:t>
      </w:r>
      <w:r w:rsidR="00832677" w:rsidRPr="00A70DF2">
        <w:rPr>
          <w:rFonts w:hint="eastAsia"/>
        </w:rPr>
        <w:t>してください</w:t>
      </w:r>
      <w:r w:rsidR="00A6358F" w:rsidRPr="00A70DF2">
        <w:rPr>
          <w:rFonts w:hint="eastAsia"/>
        </w:rPr>
        <w:t>。</w:t>
      </w:r>
    </w:p>
    <w:p w14:paraId="13531C7E" w14:textId="77777777" w:rsidR="00A6358F" w:rsidRPr="00A70DF2" w:rsidRDefault="00A6358F" w:rsidP="00A6358F">
      <w:pPr>
        <w:ind w:left="420" w:hangingChars="200" w:hanging="420"/>
      </w:pPr>
      <w:r w:rsidRPr="00A70DF2">
        <w:rPr>
          <w:rFonts w:hint="eastAsia"/>
        </w:rPr>
        <w:t xml:space="preserve">　</w:t>
      </w:r>
      <w:r w:rsidR="002A5095" w:rsidRPr="00A70DF2">
        <w:rPr>
          <w:rFonts w:hint="eastAsia"/>
        </w:rPr>
        <w:t>２）</w:t>
      </w:r>
      <w:r w:rsidRPr="00A70DF2">
        <w:rPr>
          <w:rFonts w:hint="eastAsia"/>
        </w:rPr>
        <w:t>認定・不認定の通知</w:t>
      </w:r>
    </w:p>
    <w:p w14:paraId="7678BC73" w14:textId="77777777" w:rsidR="00A6358F" w:rsidRPr="00A70DF2" w:rsidRDefault="00A6358F" w:rsidP="00A6358F">
      <w:pPr>
        <w:ind w:left="420" w:hangingChars="200" w:hanging="420"/>
      </w:pPr>
      <w:r w:rsidRPr="00A70DF2">
        <w:rPr>
          <w:rFonts w:hint="eastAsia"/>
        </w:rPr>
        <w:t xml:space="preserve">　　　町は、「中間前金払認定請求書」の受理後、要件を満たしているか否かを判断し、</w:t>
      </w:r>
      <w:r w:rsidR="00843EB9" w:rsidRPr="00A70DF2">
        <w:rPr>
          <w:rFonts w:hint="eastAsia"/>
        </w:rPr>
        <w:t>「中間前金払認定調書」</w:t>
      </w:r>
      <w:r w:rsidR="002A5095" w:rsidRPr="00A70DF2">
        <w:rPr>
          <w:rFonts w:hint="eastAsia"/>
        </w:rPr>
        <w:t>（様式第４号）</w:t>
      </w:r>
      <w:r w:rsidR="00843EB9" w:rsidRPr="00A70DF2">
        <w:rPr>
          <w:rFonts w:hint="eastAsia"/>
        </w:rPr>
        <w:t>により</w:t>
      </w:r>
      <w:r w:rsidR="00F16122" w:rsidRPr="00A70DF2">
        <w:rPr>
          <w:rFonts w:hint="eastAsia"/>
        </w:rPr>
        <w:t>結果を通知します。</w:t>
      </w:r>
    </w:p>
    <w:p w14:paraId="10E28E34" w14:textId="77777777" w:rsidR="00F16122" w:rsidRPr="00A70DF2" w:rsidRDefault="00F16122" w:rsidP="00A6358F">
      <w:pPr>
        <w:ind w:left="420" w:hangingChars="200" w:hanging="420"/>
      </w:pPr>
      <w:r w:rsidRPr="00A70DF2">
        <w:rPr>
          <w:rFonts w:hint="eastAsia"/>
        </w:rPr>
        <w:t xml:space="preserve">　</w:t>
      </w:r>
      <w:r w:rsidR="002A5095" w:rsidRPr="00A70DF2">
        <w:rPr>
          <w:rFonts w:hint="eastAsia"/>
        </w:rPr>
        <w:t>３）</w:t>
      </w:r>
      <w:r w:rsidRPr="00A70DF2">
        <w:rPr>
          <w:rFonts w:hint="eastAsia"/>
        </w:rPr>
        <w:t>保証事業会社への中間前払金保証の申込・保証証書の発行</w:t>
      </w:r>
    </w:p>
    <w:p w14:paraId="5E760F45" w14:textId="77777777" w:rsidR="00F16122" w:rsidRPr="00A70DF2" w:rsidRDefault="00F16122" w:rsidP="00A6358F">
      <w:pPr>
        <w:ind w:left="420" w:hangingChars="200" w:hanging="420"/>
      </w:pPr>
      <w:r w:rsidRPr="00A70DF2">
        <w:rPr>
          <w:rFonts w:hint="eastAsia"/>
        </w:rPr>
        <w:t xml:space="preserve">　　　受注者は、保証事業会社へ中間前払金保証の申込を行い、保証証書の発行を受けてください。</w:t>
      </w:r>
    </w:p>
    <w:p w14:paraId="7234B49D" w14:textId="77777777" w:rsidR="00F16122" w:rsidRPr="00A70DF2" w:rsidRDefault="00F16122" w:rsidP="00A6358F">
      <w:pPr>
        <w:ind w:left="420" w:hangingChars="200" w:hanging="420"/>
      </w:pPr>
      <w:r w:rsidRPr="00A70DF2">
        <w:rPr>
          <w:rFonts w:hint="eastAsia"/>
        </w:rPr>
        <w:t xml:space="preserve">　</w:t>
      </w:r>
      <w:r w:rsidR="002A5095" w:rsidRPr="00A70DF2">
        <w:rPr>
          <w:rFonts w:hint="eastAsia"/>
        </w:rPr>
        <w:t>４）</w:t>
      </w:r>
      <w:r w:rsidRPr="00A70DF2">
        <w:rPr>
          <w:rFonts w:hint="eastAsia"/>
        </w:rPr>
        <w:t>中間前払金の支払請求</w:t>
      </w:r>
    </w:p>
    <w:p w14:paraId="6B01D01C" w14:textId="5464ED5B" w:rsidR="00F16122" w:rsidRPr="00A70DF2" w:rsidRDefault="00F16122" w:rsidP="00A6358F">
      <w:pPr>
        <w:ind w:left="420" w:hangingChars="200" w:hanging="420"/>
      </w:pPr>
      <w:r w:rsidRPr="00A70DF2">
        <w:rPr>
          <w:rFonts w:hint="eastAsia"/>
        </w:rPr>
        <w:t xml:space="preserve">　　　受注者は、「中間前払金請求書」及び保証事業会社が発行した保証証書とその写しを添付して、町へ中間前払金を請求してください。</w:t>
      </w:r>
    </w:p>
    <w:p w14:paraId="3EF28F9B" w14:textId="70A79E80" w:rsidR="0050293E" w:rsidRPr="00A70DF2" w:rsidRDefault="0050293E" w:rsidP="00A6358F">
      <w:pPr>
        <w:ind w:left="420" w:hangingChars="200" w:hanging="420"/>
      </w:pPr>
      <w:r w:rsidRPr="00A70DF2">
        <w:rPr>
          <w:rFonts w:hint="eastAsia"/>
        </w:rPr>
        <w:t xml:space="preserve">　　　また、受注者は、保証証書の提出に代えて、電磁的方法であって、当該保証契約の相手方たる保証事業会社が定め、町長が認めた措置を講ずることができます。この場合において、中間前金払を受けようとする者は、当該保証証書を提出したものとみなします。</w:t>
      </w:r>
    </w:p>
    <w:p w14:paraId="3F99C3B9" w14:textId="77777777" w:rsidR="00F16122" w:rsidRPr="00A70DF2" w:rsidRDefault="00F16122" w:rsidP="00A6358F">
      <w:pPr>
        <w:ind w:left="420" w:hangingChars="200" w:hanging="420"/>
      </w:pPr>
      <w:r w:rsidRPr="00A70DF2">
        <w:rPr>
          <w:rFonts w:hint="eastAsia"/>
        </w:rPr>
        <w:t xml:space="preserve">　</w:t>
      </w:r>
      <w:r w:rsidR="002A5095" w:rsidRPr="00A70DF2">
        <w:rPr>
          <w:rFonts w:hint="eastAsia"/>
        </w:rPr>
        <w:t>５）</w:t>
      </w:r>
      <w:r w:rsidRPr="00A70DF2">
        <w:rPr>
          <w:rFonts w:hint="eastAsia"/>
        </w:rPr>
        <w:t>中間前払金の振込</w:t>
      </w:r>
    </w:p>
    <w:p w14:paraId="08F66C4C" w14:textId="77777777" w:rsidR="00F16122" w:rsidRPr="00A70DF2" w:rsidRDefault="00F16122" w:rsidP="00A6358F">
      <w:pPr>
        <w:ind w:left="420" w:hangingChars="200" w:hanging="420"/>
      </w:pPr>
      <w:r w:rsidRPr="00A70DF2">
        <w:rPr>
          <w:rFonts w:hint="eastAsia"/>
        </w:rPr>
        <w:t xml:space="preserve">　　　町は、支払請求を受理した後、原則１４日以内に受注者が指定する</w:t>
      </w:r>
      <w:r w:rsidR="00843EB9" w:rsidRPr="00A70DF2">
        <w:rPr>
          <w:rFonts w:hint="eastAsia"/>
        </w:rPr>
        <w:t>中間</w:t>
      </w:r>
      <w:r w:rsidRPr="00A70DF2">
        <w:rPr>
          <w:rFonts w:hint="eastAsia"/>
        </w:rPr>
        <w:t>前金払</w:t>
      </w:r>
      <w:r w:rsidR="00843EB9" w:rsidRPr="00A70DF2">
        <w:rPr>
          <w:rFonts w:hint="eastAsia"/>
        </w:rPr>
        <w:t>専用</w:t>
      </w:r>
      <w:r w:rsidRPr="00A70DF2">
        <w:rPr>
          <w:rFonts w:hint="eastAsia"/>
        </w:rPr>
        <w:t>口座に中間前払金を振り込みます。</w:t>
      </w:r>
    </w:p>
    <w:p w14:paraId="70A55C26" w14:textId="77777777" w:rsidR="005C629A" w:rsidRPr="00A70DF2" w:rsidRDefault="005C629A" w:rsidP="00A6358F">
      <w:pPr>
        <w:ind w:left="420" w:hangingChars="200" w:hanging="420"/>
      </w:pPr>
      <w:r w:rsidRPr="00A70DF2">
        <w:rPr>
          <w:rFonts w:hint="eastAsia"/>
        </w:rPr>
        <w:t xml:space="preserve">　</w:t>
      </w:r>
      <w:r w:rsidR="00DB78EA" w:rsidRPr="00A70DF2">
        <w:rPr>
          <w:rFonts w:hint="eastAsia"/>
        </w:rPr>
        <w:t>６）</w:t>
      </w:r>
      <w:r w:rsidRPr="00A70DF2">
        <w:rPr>
          <w:rFonts w:hint="eastAsia"/>
        </w:rPr>
        <w:t>中間前払金の変更等</w:t>
      </w:r>
    </w:p>
    <w:p w14:paraId="12CD1505" w14:textId="77777777" w:rsidR="005C629A" w:rsidRPr="00A70DF2" w:rsidRDefault="005C629A" w:rsidP="00A6358F">
      <w:pPr>
        <w:ind w:left="420" w:hangingChars="200" w:hanging="420"/>
      </w:pPr>
      <w:r w:rsidRPr="00A70DF2">
        <w:rPr>
          <w:rFonts w:hint="eastAsia"/>
        </w:rPr>
        <w:t xml:space="preserve">　　・</w:t>
      </w:r>
      <w:r w:rsidR="00843EB9" w:rsidRPr="00A70DF2">
        <w:rPr>
          <w:rFonts w:hint="eastAsia"/>
        </w:rPr>
        <w:t>契約</w:t>
      </w:r>
      <w:r w:rsidRPr="00A70DF2">
        <w:rPr>
          <w:rFonts w:hint="eastAsia"/>
        </w:rPr>
        <w:t>金額を増額した場合</w:t>
      </w:r>
      <w:r w:rsidR="004B7B57" w:rsidRPr="00A70DF2">
        <w:rPr>
          <w:rFonts w:hint="eastAsia"/>
        </w:rPr>
        <w:t>でも</w:t>
      </w:r>
      <w:r w:rsidRPr="00A70DF2">
        <w:rPr>
          <w:rFonts w:hint="eastAsia"/>
        </w:rPr>
        <w:t>、当該増額分に係る中間前金払は行いません。</w:t>
      </w:r>
    </w:p>
    <w:p w14:paraId="60AC13FE" w14:textId="77777777" w:rsidR="005C629A" w:rsidRPr="00A70DF2" w:rsidRDefault="005C629A" w:rsidP="00E76946">
      <w:pPr>
        <w:ind w:left="630" w:hangingChars="300" w:hanging="630"/>
      </w:pPr>
      <w:r w:rsidRPr="00A70DF2">
        <w:rPr>
          <w:rFonts w:hint="eastAsia"/>
        </w:rPr>
        <w:t xml:space="preserve">　　・</w:t>
      </w:r>
      <w:r w:rsidR="00843EB9" w:rsidRPr="00A70DF2">
        <w:rPr>
          <w:rFonts w:hint="eastAsia"/>
        </w:rPr>
        <w:t>契約</w:t>
      </w:r>
      <w:r w:rsidRPr="00A70DF2">
        <w:rPr>
          <w:rFonts w:hint="eastAsia"/>
        </w:rPr>
        <w:t>金額を減額した場合</w:t>
      </w:r>
      <w:r w:rsidR="004B7B57" w:rsidRPr="00A70DF2">
        <w:rPr>
          <w:rFonts w:hint="eastAsia"/>
        </w:rPr>
        <w:t>で</w:t>
      </w:r>
      <w:r w:rsidRPr="00A70DF2">
        <w:rPr>
          <w:rFonts w:hint="eastAsia"/>
        </w:rPr>
        <w:t>、前払金の額と中間前払金の額の合計が減額後の</w:t>
      </w:r>
      <w:r w:rsidR="00843EB9" w:rsidRPr="00A70DF2">
        <w:rPr>
          <w:rFonts w:hint="eastAsia"/>
        </w:rPr>
        <w:t>契約</w:t>
      </w:r>
      <w:r w:rsidRPr="00A70DF2">
        <w:rPr>
          <w:rFonts w:hint="eastAsia"/>
        </w:rPr>
        <w:t>金額の１０分の６</w:t>
      </w:r>
      <w:r w:rsidR="00E76946" w:rsidRPr="00A70DF2">
        <w:rPr>
          <w:rFonts w:hint="eastAsia"/>
        </w:rPr>
        <w:t>を超えるときは、その超過額を</w:t>
      </w:r>
      <w:r w:rsidR="00017D25" w:rsidRPr="00A70DF2">
        <w:rPr>
          <w:rFonts w:hint="eastAsia"/>
        </w:rPr>
        <w:t>変更契約締結の日から</w:t>
      </w:r>
      <w:r w:rsidR="00E76946" w:rsidRPr="00A70DF2">
        <w:rPr>
          <w:rFonts w:hint="eastAsia"/>
        </w:rPr>
        <w:t>３０日以内に返還し、保証契約も変更してください。</w:t>
      </w:r>
    </w:p>
    <w:p w14:paraId="4487D36F" w14:textId="77777777" w:rsidR="00C359B8" w:rsidRPr="00A70DF2" w:rsidRDefault="00C359B8" w:rsidP="00E76946">
      <w:pPr>
        <w:ind w:left="630" w:hangingChars="300" w:hanging="630"/>
      </w:pPr>
    </w:p>
    <w:p w14:paraId="29C73333" w14:textId="77777777" w:rsidR="00C359B8" w:rsidRPr="00A70DF2" w:rsidRDefault="00533B73" w:rsidP="00C359B8">
      <w:pPr>
        <w:ind w:left="210" w:hangingChars="100" w:hanging="210"/>
        <w:rPr>
          <w:rFonts w:ascii="ＭＳ ゴシック" w:eastAsia="ＭＳ ゴシック" w:hAnsi="ＭＳ ゴシック"/>
        </w:rPr>
      </w:pPr>
      <w:r w:rsidRPr="00A70DF2">
        <w:rPr>
          <w:rFonts w:ascii="ＭＳ ゴシック" w:eastAsia="ＭＳ ゴシック" w:hAnsi="ＭＳ ゴシック" w:hint="eastAsia"/>
        </w:rPr>
        <w:t>８</w:t>
      </w:r>
      <w:r w:rsidR="00C359B8" w:rsidRPr="00A70DF2">
        <w:rPr>
          <w:rFonts w:ascii="ＭＳ ゴシック" w:eastAsia="ＭＳ ゴシック" w:hAnsi="ＭＳ ゴシック" w:hint="eastAsia"/>
        </w:rPr>
        <w:t>．その他</w:t>
      </w:r>
    </w:p>
    <w:p w14:paraId="5A03F841" w14:textId="77777777" w:rsidR="003E503C" w:rsidRPr="00A70DF2" w:rsidRDefault="00C359B8" w:rsidP="000523FB">
      <w:pPr>
        <w:ind w:left="210" w:hangingChars="100" w:hanging="210"/>
        <w:rPr>
          <w:sz w:val="22"/>
        </w:rPr>
      </w:pPr>
      <w:r w:rsidRPr="00A70DF2">
        <w:rPr>
          <w:rFonts w:hint="eastAsia"/>
        </w:rPr>
        <w:t xml:space="preserve">　　　工事の設計若しくは調査又は測量については、中間前金払はありません。</w:t>
      </w:r>
    </w:p>
    <w:p w14:paraId="6557AF73" w14:textId="77777777" w:rsidR="003E503C" w:rsidRPr="00A70DF2" w:rsidRDefault="003E503C" w:rsidP="00C359B8">
      <w:pPr>
        <w:ind w:left="210" w:hangingChars="100" w:hanging="210"/>
      </w:pPr>
    </w:p>
    <w:sectPr w:rsidR="003E503C" w:rsidRPr="00A70DF2" w:rsidSect="0050293E">
      <w:pgSz w:w="11906" w:h="16838"/>
      <w:pgMar w:top="1418"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FD49" w14:textId="77777777" w:rsidR="00E47CBE" w:rsidRDefault="00E47CBE" w:rsidP="002A5095">
      <w:r>
        <w:separator/>
      </w:r>
    </w:p>
  </w:endnote>
  <w:endnote w:type="continuationSeparator" w:id="0">
    <w:p w14:paraId="0DE7354B" w14:textId="77777777" w:rsidR="00E47CBE" w:rsidRDefault="00E47CBE" w:rsidP="002A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C6CF" w14:textId="77777777" w:rsidR="00E47CBE" w:rsidRDefault="00E47CBE" w:rsidP="002A5095">
      <w:r>
        <w:separator/>
      </w:r>
    </w:p>
  </w:footnote>
  <w:footnote w:type="continuationSeparator" w:id="0">
    <w:p w14:paraId="5E9248F0" w14:textId="77777777" w:rsidR="00E47CBE" w:rsidRDefault="00E47CBE" w:rsidP="002A5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C15"/>
    <w:rsid w:val="00017D25"/>
    <w:rsid w:val="0002115C"/>
    <w:rsid w:val="000523FB"/>
    <w:rsid w:val="000C15B2"/>
    <w:rsid w:val="00115C39"/>
    <w:rsid w:val="00146ABB"/>
    <w:rsid w:val="00190E40"/>
    <w:rsid w:val="00252363"/>
    <w:rsid w:val="0028013A"/>
    <w:rsid w:val="002A5095"/>
    <w:rsid w:val="002D4471"/>
    <w:rsid w:val="0032410C"/>
    <w:rsid w:val="003371CB"/>
    <w:rsid w:val="003B7B61"/>
    <w:rsid w:val="003E503C"/>
    <w:rsid w:val="004817A0"/>
    <w:rsid w:val="00493D07"/>
    <w:rsid w:val="00496C33"/>
    <w:rsid w:val="004B7B57"/>
    <w:rsid w:val="004D0D26"/>
    <w:rsid w:val="0050293E"/>
    <w:rsid w:val="00533B73"/>
    <w:rsid w:val="005C629A"/>
    <w:rsid w:val="0065611D"/>
    <w:rsid w:val="006A3A23"/>
    <w:rsid w:val="007520F6"/>
    <w:rsid w:val="00784EB1"/>
    <w:rsid w:val="00791AD7"/>
    <w:rsid w:val="007B3B19"/>
    <w:rsid w:val="00832677"/>
    <w:rsid w:val="00843EB9"/>
    <w:rsid w:val="008B375E"/>
    <w:rsid w:val="008E6124"/>
    <w:rsid w:val="008F30A6"/>
    <w:rsid w:val="009B78D4"/>
    <w:rsid w:val="00A44D05"/>
    <w:rsid w:val="00A4553F"/>
    <w:rsid w:val="00A517BB"/>
    <w:rsid w:val="00A6358F"/>
    <w:rsid w:val="00A70DF2"/>
    <w:rsid w:val="00AD07DD"/>
    <w:rsid w:val="00B3728F"/>
    <w:rsid w:val="00BD3ABE"/>
    <w:rsid w:val="00C359B8"/>
    <w:rsid w:val="00C4043F"/>
    <w:rsid w:val="00C76EC3"/>
    <w:rsid w:val="00CD6CE1"/>
    <w:rsid w:val="00D60D5F"/>
    <w:rsid w:val="00D93046"/>
    <w:rsid w:val="00DB78EA"/>
    <w:rsid w:val="00E17289"/>
    <w:rsid w:val="00E215A0"/>
    <w:rsid w:val="00E47CBE"/>
    <w:rsid w:val="00E76946"/>
    <w:rsid w:val="00EA426A"/>
    <w:rsid w:val="00EB7C15"/>
    <w:rsid w:val="00EC10DF"/>
    <w:rsid w:val="00EE5289"/>
    <w:rsid w:val="00F0660E"/>
    <w:rsid w:val="00F16122"/>
    <w:rsid w:val="00F71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3D50C8"/>
  <w15:chartTrackingRefBased/>
  <w15:docId w15:val="{642BB048-0A4B-4419-8F79-CC3ABF13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D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4D05"/>
    <w:rPr>
      <w:rFonts w:asciiTheme="majorHAnsi" w:eastAsiaTheme="majorEastAsia" w:hAnsiTheme="majorHAnsi" w:cstheme="majorBidi"/>
      <w:sz w:val="18"/>
      <w:szCs w:val="18"/>
    </w:rPr>
  </w:style>
  <w:style w:type="paragraph" w:styleId="a5">
    <w:name w:val="header"/>
    <w:basedOn w:val="a"/>
    <w:link w:val="a6"/>
    <w:uiPriority w:val="99"/>
    <w:unhideWhenUsed/>
    <w:rsid w:val="002A5095"/>
    <w:pPr>
      <w:tabs>
        <w:tab w:val="center" w:pos="4252"/>
        <w:tab w:val="right" w:pos="8504"/>
      </w:tabs>
      <w:snapToGrid w:val="0"/>
    </w:pPr>
  </w:style>
  <w:style w:type="character" w:customStyle="1" w:styleId="a6">
    <w:name w:val="ヘッダー (文字)"/>
    <w:basedOn w:val="a0"/>
    <w:link w:val="a5"/>
    <w:uiPriority w:val="99"/>
    <w:rsid w:val="002A5095"/>
  </w:style>
  <w:style w:type="paragraph" w:styleId="a7">
    <w:name w:val="footer"/>
    <w:basedOn w:val="a"/>
    <w:link w:val="a8"/>
    <w:uiPriority w:val="99"/>
    <w:unhideWhenUsed/>
    <w:rsid w:val="002A5095"/>
    <w:pPr>
      <w:tabs>
        <w:tab w:val="center" w:pos="4252"/>
        <w:tab w:val="right" w:pos="8504"/>
      </w:tabs>
      <w:snapToGrid w:val="0"/>
    </w:pPr>
  </w:style>
  <w:style w:type="character" w:customStyle="1" w:styleId="a8">
    <w:name w:val="フッター (文字)"/>
    <w:basedOn w:val="a0"/>
    <w:link w:val="a7"/>
    <w:uiPriority w:val="99"/>
    <w:rsid w:val="002A5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2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dc:description/>
  <cp:lastModifiedBy>井上弘</cp:lastModifiedBy>
  <cp:revision>2</cp:revision>
  <cp:lastPrinted>2022-10-31T05:57:00Z</cp:lastPrinted>
  <dcterms:created xsi:type="dcterms:W3CDTF">2025-03-26T00:16:00Z</dcterms:created>
  <dcterms:modified xsi:type="dcterms:W3CDTF">2025-03-26T00:16:00Z</dcterms:modified>
</cp:coreProperties>
</file>